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5C" w:rsidRPr="0027735C" w:rsidRDefault="0027735C" w:rsidP="002773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Pracownicy zajmujący się funduszem alimentacyjnym:</w:t>
      </w:r>
    </w:p>
    <w:p w:rsidR="0027735C" w:rsidRPr="0027735C" w:rsidRDefault="0027735C" w:rsidP="002773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Renata Ozimkowska</w:t>
      </w:r>
    </w:p>
    <w:p w:rsidR="0027735C" w:rsidRPr="0027735C" w:rsidRDefault="0027735C" w:rsidP="002773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kontakt e-mail: </w:t>
      </w:r>
      <w:hyperlink r:id="rId4" w:history="1">
        <w:r w:rsidRPr="0057459D">
          <w:rPr>
            <w:rStyle w:val="Hipercze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lang w:eastAsia="pl-PL"/>
          </w:rPr>
          <w:t>gops@brodnica.ug.gov.pl</w:t>
        </w:r>
      </w:hyperlink>
    </w:p>
    <w:p w:rsidR="0027735C" w:rsidRPr="0027735C" w:rsidRDefault="0027735C" w:rsidP="002773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Wnioski o przyznanie świadczeń z funduszu alimentacyjnego przyjmowane są codziennie.</w:t>
      </w:r>
    </w:p>
    <w:p w:rsidR="0027735C" w:rsidRPr="0027735C" w:rsidRDefault="0027735C" w:rsidP="00277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Ustawy:</w:t>
      </w:r>
    </w:p>
    <w:p w:rsidR="0027735C" w:rsidRPr="0027735C" w:rsidRDefault="00BD5D97" w:rsidP="00277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27735C" w:rsidRPr="0027735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Ustawa o pomocy osobom uprawnionym do alimentów</w:t>
        </w:r>
      </w:hyperlink>
    </w:p>
    <w:p w:rsidR="0027735C" w:rsidRPr="0027735C" w:rsidRDefault="0027735C" w:rsidP="00277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Komu przysługują świadczenia:</w:t>
      </w:r>
    </w:p>
    <w:p w:rsidR="0027735C" w:rsidRPr="0027735C" w:rsidRDefault="0027735C" w:rsidP="00277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uprawnioną do świadczeń z funduszu alimentacyjnego jest </w:t>
      </w:r>
      <w:r w:rsidRPr="002773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dziecko</w:t>
      </w:r>
      <w:r w:rsidRPr="0027735C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ma zasądzone od rodzica alimenty (mogą to być również alimenty na podstawie ugody zawartej przed sądem</w:t>
      </w:r>
      <w:r w:rsidR="0057459D">
        <w:rPr>
          <w:rFonts w:ascii="Times New Roman" w:eastAsia="Times New Roman" w:hAnsi="Times New Roman" w:cs="Times New Roman"/>
          <w:sz w:val="24"/>
          <w:szCs w:val="24"/>
          <w:lang w:eastAsia="pl-PL"/>
        </w:rPr>
        <w:t>, zabezpieczenie powództwa</w:t>
      </w:r>
      <w:r w:rsidRPr="00277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jeżeli </w:t>
      </w:r>
      <w:hyperlink r:id="rId6" w:history="1">
        <w:r w:rsidRPr="0027735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egzekucja alimentów jest bezskuteczna</w:t>
        </w:r>
      </w:hyperlink>
      <w:r w:rsidRPr="00277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Świadczenia  z funduszu alimentacyjnego przysługują na dziecko do ukończenia przez nie 18 lat. lub do ukończenia 25 lat pod warunkiem, że uczy się w szkole lub szkole wyższej. Na dziecko posiadające orzeczenie o znacznym stopniu niepełnosprawności, którego rodzic nie płaci zasądzonych alimentów, świadczenia przysługują bez względu na wiek dziecka. </w:t>
      </w:r>
    </w:p>
    <w:p w:rsidR="0027735C" w:rsidRPr="0027735C" w:rsidRDefault="0027735C" w:rsidP="00277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nabyć prawo do świadczenia z FA dziecko, które ma zasądzone alimenty </w:t>
      </w:r>
      <w:r w:rsidRPr="002773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musi być wychowywane przez rodzica samotnie</w:t>
      </w:r>
      <w:r w:rsidRPr="0027735C">
        <w:rPr>
          <w:rFonts w:ascii="Times New Roman" w:eastAsia="Times New Roman" w:hAnsi="Times New Roman" w:cs="Times New Roman"/>
          <w:sz w:val="24"/>
          <w:szCs w:val="24"/>
          <w:lang w:eastAsia="pl-PL"/>
        </w:rPr>
        <w:t>. Prawo do świadczenia z FA przysługuje też na dzieci wychowywane przez rodzica, który zawarł kolejny związek małżeński, żyje w n</w:t>
      </w:r>
      <w:r w:rsidR="00574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ieformalnym związku a </w:t>
      </w:r>
      <w:proofErr w:type="spellStart"/>
      <w:r w:rsidR="0057459D">
        <w:rPr>
          <w:rFonts w:ascii="Times New Roman" w:eastAsia="Times New Roman" w:hAnsi="Times New Roman" w:cs="Times New Roman"/>
          <w:sz w:val="24"/>
          <w:szCs w:val="24"/>
          <w:lang w:eastAsia="pl-PL"/>
        </w:rPr>
        <w:t>matk</w:t>
      </w:r>
      <w:proofErr w:type="spellEnd"/>
      <w:r w:rsidR="0057459D">
        <w:rPr>
          <w:rFonts w:ascii="Times New Roman" w:eastAsia="Times New Roman" w:hAnsi="Times New Roman" w:cs="Times New Roman"/>
          <w:sz w:val="24"/>
          <w:szCs w:val="24"/>
          <w:lang w:eastAsia="pl-PL"/>
        </w:rPr>
        <w:t>/ojciec</w:t>
      </w:r>
      <w:r w:rsidRPr="00277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płaci zasądzonych alimentów. W takich przypadkach rodzic zobowiązany do alimentacji nie jest wliczany do składu rodziny, więc jego dochód nie jest brany pod uwagę</w:t>
      </w:r>
      <w:r w:rsidR="00574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ustalaniu czy osoby uprawnione</w:t>
      </w:r>
      <w:r w:rsidRPr="00277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</w:t>
      </w:r>
      <w:r w:rsidR="0057459D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277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świadczenia z FA. </w:t>
      </w:r>
    </w:p>
    <w:p w:rsidR="0027735C" w:rsidRPr="0027735C" w:rsidRDefault="0027735C" w:rsidP="00277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Świadczenia z funduszu alimentacyjnego przysługują w kwocie bieżąco zasądzonych alimentów, ale nie mogą wynieść więcej niż po 500,00 zł na każde z uprawnionych do alimentów dzieci.</w:t>
      </w:r>
    </w:p>
    <w:p w:rsidR="0027735C" w:rsidRPr="0027735C" w:rsidRDefault="0027735C" w:rsidP="00277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</w:p>
    <w:p w:rsidR="0027735C" w:rsidRPr="0027735C" w:rsidRDefault="0027735C" w:rsidP="002773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Dochód uprawniający do świadczeń:</w:t>
      </w:r>
    </w:p>
    <w:p w:rsidR="0027735C" w:rsidRPr="0027735C" w:rsidRDefault="0027735C" w:rsidP="002773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świadczenia z FA przysługuje, jeżeli przeciętny miesięczny </w:t>
      </w:r>
      <w:hyperlink r:id="rId7" w:history="1">
        <w:r w:rsidRPr="0027735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dochód netto </w:t>
        </w:r>
      </w:hyperlink>
      <w:r w:rsidRPr="00277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osobę w rodzinie w roku poprzedzającym okres </w:t>
      </w:r>
      <w:proofErr w:type="spellStart"/>
      <w:r w:rsidRPr="0027735C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świadczeniowy</w:t>
      </w:r>
      <w:proofErr w:type="spellEnd"/>
      <w:r w:rsidRPr="00277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przekracza 725 zł. Ustalając prawo do świadczenia z FA na okres od 1 października 2008 r. do 30 września  2009 r. brany jest pod uwagę dochód uzyskany przez członków rodziny w 2007 r.</w:t>
      </w:r>
    </w:p>
    <w:p w:rsidR="0027735C" w:rsidRPr="0027735C" w:rsidRDefault="0027735C" w:rsidP="002773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rodzina posiada gospodarstwo rolne, dochód z tego tytułu oblicza się na podstawie liczby hektarów przeliczeniowych znajdujących się w jej posiadaniu </w:t>
      </w:r>
      <w:r w:rsidRPr="002773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kalendarzowym poprzedzającym okres zasiłkowy.</w:t>
      </w:r>
    </w:p>
    <w:p w:rsidR="0027735C" w:rsidRPr="0027735C" w:rsidRDefault="0027735C" w:rsidP="002773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5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rodzina lub osoba ucząca się utrzymuje się z gospodarstwa rolnego oraz uzyskuje pozarolnicze dochody, dochody z obu tych źródeł sumuje się.</w:t>
      </w:r>
    </w:p>
    <w:p w:rsidR="00551758" w:rsidRPr="0027735C" w:rsidRDefault="00551758" w:rsidP="0027735C">
      <w:pPr>
        <w:spacing w:line="360" w:lineRule="auto"/>
        <w:jc w:val="both"/>
        <w:rPr>
          <w:rFonts w:ascii="Times New Roman" w:hAnsi="Times New Roman" w:cs="Times New Roman"/>
        </w:rPr>
      </w:pPr>
    </w:p>
    <w:sectPr w:rsidR="00551758" w:rsidRPr="0027735C" w:rsidSect="00551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7735C"/>
    <w:rsid w:val="001C5C00"/>
    <w:rsid w:val="0027735C"/>
    <w:rsid w:val="00551758"/>
    <w:rsid w:val="0057459D"/>
    <w:rsid w:val="005B1317"/>
    <w:rsid w:val="00604CCD"/>
    <w:rsid w:val="007771D4"/>
    <w:rsid w:val="007F3426"/>
    <w:rsid w:val="008E33D6"/>
    <w:rsid w:val="00AF254C"/>
    <w:rsid w:val="00BD5D97"/>
    <w:rsid w:val="00C34234"/>
    <w:rsid w:val="00F2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735C"/>
    <w:rPr>
      <w:b/>
      <w:bCs/>
    </w:rPr>
  </w:style>
  <w:style w:type="character" w:styleId="Uwydatnienie">
    <w:name w:val="Emphasis"/>
    <w:basedOn w:val="Domylnaczcionkaakapitu"/>
    <w:uiPriority w:val="20"/>
    <w:qFormat/>
    <w:rsid w:val="0027735C"/>
    <w:rPr>
      <w:i/>
      <w:iCs/>
    </w:rPr>
  </w:style>
  <w:style w:type="character" w:styleId="Hipercze">
    <w:name w:val="Hyperlink"/>
    <w:basedOn w:val="Domylnaczcionkaakapitu"/>
    <w:uiPriority w:val="99"/>
    <w:unhideWhenUsed/>
    <w:rsid w:val="002773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p-mops.mpwik.pl/justyna/na-dochod-fundusz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-mops.mpwik.pl/justyna/bezskutecznosc.doc" TargetMode="External"/><Relationship Id="rId5" Type="http://schemas.openxmlformats.org/officeDocument/2006/relationships/hyperlink" Target="http://bip-mops.mpwik.pl/justyna/alimenty.doc" TargetMode="External"/><Relationship Id="rId4" Type="http://schemas.openxmlformats.org/officeDocument/2006/relationships/hyperlink" Target="mailto:gops@brodnica.ug.gov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2203</Characters>
  <Application>Microsoft Office Word</Application>
  <DocSecurity>0</DocSecurity>
  <Lines>18</Lines>
  <Paragraphs>5</Paragraphs>
  <ScaleCrop>false</ScaleCrop>
  <Company>GOPS Brodnica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dcterms:created xsi:type="dcterms:W3CDTF">2013-09-20T07:45:00Z</dcterms:created>
  <dcterms:modified xsi:type="dcterms:W3CDTF">2013-09-20T09:03:00Z</dcterms:modified>
</cp:coreProperties>
</file>